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7F09" w14:textId="37A77D8A" w:rsidR="004A5859" w:rsidRPr="00274014" w:rsidRDefault="00274014" w:rsidP="00274014">
      <w:pPr>
        <w:jc w:val="center"/>
        <w:rPr>
          <w:b/>
          <w:sz w:val="28"/>
          <w:szCs w:val="28"/>
        </w:rPr>
      </w:pPr>
      <w:r w:rsidRPr="00274014">
        <w:rPr>
          <w:b/>
          <w:sz w:val="28"/>
          <w:szCs w:val="28"/>
        </w:rPr>
        <w:t>GREENUP COUNTY KENTUCKY</w:t>
      </w:r>
    </w:p>
    <w:p w14:paraId="2F87EB0E" w14:textId="6E05B3F3" w:rsidR="00274014" w:rsidRPr="00274014" w:rsidRDefault="00274014" w:rsidP="00274014">
      <w:pPr>
        <w:jc w:val="center"/>
        <w:rPr>
          <w:sz w:val="28"/>
          <w:szCs w:val="28"/>
        </w:rPr>
      </w:pPr>
      <w:r w:rsidRPr="00274014">
        <w:rPr>
          <w:b/>
          <w:sz w:val="28"/>
          <w:szCs w:val="28"/>
        </w:rPr>
        <w:t>RESOLUTION NO.</w:t>
      </w:r>
      <w:r w:rsidRPr="00274014">
        <w:rPr>
          <w:sz w:val="28"/>
          <w:szCs w:val="28"/>
        </w:rPr>
        <w:t xml:space="preserve"> ________________________________</w:t>
      </w:r>
    </w:p>
    <w:p w14:paraId="42CE04F0" w14:textId="77777777" w:rsidR="00274014" w:rsidRPr="00274014" w:rsidRDefault="00274014" w:rsidP="00274014">
      <w:pPr>
        <w:jc w:val="both"/>
        <w:rPr>
          <w:b/>
        </w:rPr>
      </w:pPr>
    </w:p>
    <w:p w14:paraId="7E21EB59" w14:textId="6D6EA3C6" w:rsidR="00274014" w:rsidRPr="00274014" w:rsidRDefault="00274014" w:rsidP="00274014">
      <w:pPr>
        <w:jc w:val="both"/>
        <w:rPr>
          <w:b/>
        </w:rPr>
      </w:pPr>
      <w:r w:rsidRPr="00274014">
        <w:rPr>
          <w:b/>
        </w:rPr>
        <w:t>A RESOLUTION RECOGNIZING 911 TELECOMMUNICATORS OF THE GREENUP COUNTY E-911 CENTER AS FIRST RESPONDERS AND PART OF THE CRITICAL INFRASTRUCTURE OF THE PUBLIC SAFETY FRAMEWORK.</w:t>
      </w:r>
    </w:p>
    <w:p w14:paraId="488DD977" w14:textId="63337F76" w:rsidR="00274014" w:rsidRPr="00274014" w:rsidRDefault="00274014" w:rsidP="00274014">
      <w:pPr>
        <w:jc w:val="both"/>
      </w:pPr>
      <w:r w:rsidRPr="00274014">
        <w:t>Whereas Greenup County Fiscal Court recognizes that Public Safety Telecommunicators are part of the critical infrastructure of the public safety framework; and</w:t>
      </w:r>
    </w:p>
    <w:p w14:paraId="3FAC9214" w14:textId="77777777" w:rsidR="00274014" w:rsidRPr="00274014" w:rsidRDefault="00274014" w:rsidP="00274014">
      <w:pPr>
        <w:jc w:val="both"/>
      </w:pPr>
      <w:r w:rsidRPr="00274014">
        <w:t>Whereas the county recognizes not only are they First Responders, they are the first, first responders, and these selfless individuals make life saving split second decisions on daily basis in order to provide proper response to emergencies; and</w:t>
      </w:r>
    </w:p>
    <w:p w14:paraId="49ADC45B" w14:textId="31AF1DA8" w:rsidR="00274014" w:rsidRPr="00274014" w:rsidRDefault="00274014" w:rsidP="00274014">
      <w:pPr>
        <w:jc w:val="both"/>
      </w:pPr>
      <w:r w:rsidRPr="00274014">
        <w:t>Whereas the county recognizes 911 Telecommunicators provide care and compassion to our citizens in their worst and most horrific moments and many of these calls leave a traumatic effect on the Telecommunicator. Acknowledging that PTSD and vicarious trauma area real issues in the 911 profession; and</w:t>
      </w:r>
    </w:p>
    <w:p w14:paraId="26117606" w14:textId="62288D23" w:rsidR="00274014" w:rsidRPr="00274014" w:rsidRDefault="00274014" w:rsidP="00274014">
      <w:pPr>
        <w:jc w:val="both"/>
      </w:pPr>
      <w:r w:rsidRPr="00274014">
        <w:t>Whereas the county recognizes that Greenup County 911 Telecommunicators go through an extensive background check including a suitability screening, polygraph, and must attend a five-week state training academy along with an extensive 13 to 16-week interdepartmental training program which can total more than 21 weeks of training. Additionally, telecommunicators are required annually to complete 36 hours of continuing education which exceeds the state requirement of 8 hours;</w:t>
      </w:r>
    </w:p>
    <w:p w14:paraId="48BB5B72" w14:textId="36AC894F" w:rsidR="00274014" w:rsidRPr="00274014" w:rsidRDefault="00274014" w:rsidP="00274014">
      <w:pPr>
        <w:jc w:val="both"/>
      </w:pPr>
      <w:r w:rsidRPr="00274014">
        <w:t>Whereas the county recognizes our telecommunicators perform their duty with no formal protections or offers of individual immunity and that in the course of their good faith efforts, their public safety response that communities rely on is not recognized by the Federal Government as a protected classification. Despite all the requirements they must meet to work in this position, the Federal Office of Management and Budget classifies this group of individuals as clerical staff, but we dissent; and</w:t>
      </w:r>
    </w:p>
    <w:p w14:paraId="141C637C" w14:textId="45F125BB" w:rsidR="00274014" w:rsidRPr="00274014" w:rsidRDefault="00274014" w:rsidP="00274014">
      <w:pPr>
        <w:jc w:val="both"/>
      </w:pPr>
      <w:r w:rsidRPr="00274014">
        <w:t xml:space="preserve">Whereas Greenup County Fiscal Court recognizes Public Safety Telecommunicators are far from just clerical and supports the national movement to re-classify telecommunicators as first responders and truly recognize the work they do. Additionally, the County of Greenup supports the 911 Saves Act to properly classify the profession of 911 Telecommunicators; </w:t>
      </w:r>
    </w:p>
    <w:p w14:paraId="1EB7100F" w14:textId="77777777" w:rsidR="00274014" w:rsidRPr="00274014" w:rsidRDefault="00274014" w:rsidP="00274014">
      <w:pPr>
        <w:jc w:val="both"/>
        <w:rPr>
          <w:rFonts w:ascii="Arial" w:hAnsi="Arial" w:cs="Arial"/>
          <w:b/>
          <w:i/>
        </w:rPr>
      </w:pPr>
    </w:p>
    <w:p w14:paraId="2460E155" w14:textId="0B5388E2" w:rsidR="00274014" w:rsidRPr="00274014" w:rsidRDefault="00274014" w:rsidP="00274014">
      <w:pPr>
        <w:jc w:val="both"/>
        <w:rPr>
          <w:rFonts w:ascii="Arial" w:hAnsi="Arial" w:cs="Arial"/>
        </w:rPr>
      </w:pPr>
      <w:r w:rsidRPr="00274014">
        <w:rPr>
          <w:rFonts w:ascii="Arial" w:hAnsi="Arial" w:cs="Arial"/>
          <w:b/>
          <w:i/>
        </w:rPr>
        <w:t>NOW, THEREFORE</w:t>
      </w:r>
      <w:r w:rsidRPr="00274014">
        <w:rPr>
          <w:rFonts w:ascii="Arial" w:hAnsi="Arial" w:cs="Arial"/>
        </w:rPr>
        <w:t xml:space="preserve">, be it resolved this </w:t>
      </w:r>
      <w:r w:rsidRPr="00274014">
        <w:rPr>
          <w:rFonts w:ascii="Arial" w:hAnsi="Arial" w:cs="Arial"/>
        </w:rPr>
        <w:t>9th</w:t>
      </w:r>
      <w:r w:rsidRPr="00274014">
        <w:rPr>
          <w:rFonts w:ascii="Arial" w:hAnsi="Arial" w:cs="Arial"/>
          <w:vertAlign w:val="superscript"/>
        </w:rPr>
        <w:t>h</w:t>
      </w:r>
      <w:r w:rsidRPr="00274014">
        <w:rPr>
          <w:rFonts w:ascii="Arial" w:hAnsi="Arial" w:cs="Arial"/>
        </w:rPr>
        <w:t xml:space="preserve"> day of </w:t>
      </w:r>
      <w:r w:rsidRPr="00274014">
        <w:rPr>
          <w:rFonts w:ascii="Arial" w:hAnsi="Arial" w:cs="Arial"/>
        </w:rPr>
        <w:t>April</w:t>
      </w:r>
      <w:r w:rsidRPr="00274014">
        <w:rPr>
          <w:rFonts w:ascii="Arial" w:hAnsi="Arial" w:cs="Arial"/>
        </w:rPr>
        <w:t xml:space="preserve"> 2019, by Greenup County, Kentucky.</w:t>
      </w:r>
    </w:p>
    <w:p w14:paraId="49D45253" w14:textId="50120F60" w:rsidR="00274014" w:rsidRPr="00274014" w:rsidRDefault="00274014" w:rsidP="00274014">
      <w:pPr>
        <w:jc w:val="both"/>
        <w:rPr>
          <w:rFonts w:ascii="Arial" w:hAnsi="Arial" w:cs="Arial"/>
        </w:rPr>
      </w:pPr>
      <w:r w:rsidRPr="00274014">
        <w:rPr>
          <w:rFonts w:ascii="Arial" w:hAnsi="Arial" w:cs="Arial"/>
        </w:rPr>
        <w:t xml:space="preserve">Done this </w:t>
      </w:r>
      <w:r w:rsidRPr="00274014">
        <w:rPr>
          <w:rFonts w:ascii="Arial" w:hAnsi="Arial" w:cs="Arial"/>
        </w:rPr>
        <w:t>9</w:t>
      </w:r>
      <w:r w:rsidRPr="00274014">
        <w:rPr>
          <w:rFonts w:ascii="Arial" w:hAnsi="Arial" w:cs="Arial"/>
          <w:vertAlign w:val="superscript"/>
        </w:rPr>
        <w:t>th</w:t>
      </w:r>
      <w:r w:rsidRPr="00274014">
        <w:rPr>
          <w:rFonts w:ascii="Arial" w:hAnsi="Arial" w:cs="Arial"/>
        </w:rPr>
        <w:t xml:space="preserve"> day </w:t>
      </w:r>
      <w:r w:rsidRPr="00274014">
        <w:rPr>
          <w:rFonts w:ascii="Arial" w:hAnsi="Arial" w:cs="Arial"/>
        </w:rPr>
        <w:t>of April</w:t>
      </w:r>
      <w:r w:rsidRPr="00274014">
        <w:rPr>
          <w:rFonts w:ascii="Arial" w:hAnsi="Arial" w:cs="Arial"/>
        </w:rPr>
        <w:t xml:space="preserve"> 2019 on a Motion made by ___________________________</w:t>
      </w:r>
    </w:p>
    <w:p w14:paraId="71670813" w14:textId="77777777" w:rsidR="00274014" w:rsidRPr="00274014" w:rsidRDefault="00274014" w:rsidP="00274014">
      <w:pPr>
        <w:jc w:val="both"/>
        <w:rPr>
          <w:rFonts w:ascii="Arial" w:hAnsi="Arial" w:cs="Arial"/>
        </w:rPr>
      </w:pPr>
    </w:p>
    <w:p w14:paraId="18ADBD83" w14:textId="22F4330F" w:rsidR="00274014" w:rsidRPr="00274014" w:rsidRDefault="00274014" w:rsidP="00274014">
      <w:pPr>
        <w:jc w:val="both"/>
        <w:rPr>
          <w:rFonts w:ascii="Arial" w:hAnsi="Arial" w:cs="Arial"/>
        </w:rPr>
      </w:pPr>
      <w:r w:rsidRPr="00274014">
        <w:rPr>
          <w:rFonts w:ascii="Arial" w:hAnsi="Arial" w:cs="Arial"/>
          <w:u w:val="single"/>
        </w:rPr>
        <w:tab/>
      </w:r>
      <w:r w:rsidRPr="00274014">
        <w:rPr>
          <w:rFonts w:ascii="Arial" w:hAnsi="Arial" w:cs="Arial"/>
          <w:u w:val="single"/>
        </w:rPr>
        <w:tab/>
      </w:r>
      <w:r w:rsidRPr="00274014">
        <w:rPr>
          <w:rFonts w:ascii="Arial" w:hAnsi="Arial" w:cs="Arial"/>
          <w:u w:val="single"/>
        </w:rPr>
        <w:tab/>
      </w:r>
      <w:r w:rsidRPr="00274014">
        <w:rPr>
          <w:rFonts w:ascii="Arial" w:hAnsi="Arial" w:cs="Arial"/>
          <w:u w:val="single"/>
        </w:rPr>
        <w:tab/>
      </w:r>
      <w:r w:rsidRPr="00274014">
        <w:rPr>
          <w:rFonts w:ascii="Arial" w:hAnsi="Arial" w:cs="Arial"/>
          <w:u w:val="single"/>
        </w:rPr>
        <w:tab/>
      </w:r>
      <w:r w:rsidRPr="00274014">
        <w:rPr>
          <w:rFonts w:ascii="Arial" w:hAnsi="Arial" w:cs="Arial"/>
        </w:rPr>
        <w:t xml:space="preserve"> And seconded </w:t>
      </w:r>
      <w:r w:rsidRPr="00274014">
        <w:rPr>
          <w:rFonts w:ascii="Arial" w:hAnsi="Arial" w:cs="Arial"/>
        </w:rPr>
        <w:t>by _</w:t>
      </w:r>
      <w:r w:rsidRPr="00274014">
        <w:rPr>
          <w:rFonts w:ascii="Arial" w:hAnsi="Arial" w:cs="Arial"/>
        </w:rPr>
        <w:t>_____________________________</w:t>
      </w:r>
    </w:p>
    <w:p w14:paraId="5C4C00C3" w14:textId="77777777" w:rsidR="00274014" w:rsidRPr="00274014" w:rsidRDefault="00274014" w:rsidP="00274014">
      <w:pPr>
        <w:jc w:val="both"/>
        <w:rPr>
          <w:rFonts w:ascii="Arial" w:hAnsi="Arial" w:cs="Arial"/>
        </w:rPr>
      </w:pPr>
    </w:p>
    <w:p w14:paraId="6AC61F31" w14:textId="0D5784CB" w:rsidR="00274014" w:rsidRPr="00274014" w:rsidRDefault="00274014" w:rsidP="00274014">
      <w:pPr>
        <w:jc w:val="both"/>
        <w:rPr>
          <w:rFonts w:ascii="Arial" w:hAnsi="Arial" w:cs="Arial"/>
          <w:u w:val="single"/>
        </w:rPr>
      </w:pPr>
      <w:r w:rsidRPr="00274014">
        <w:rPr>
          <w:rFonts w:ascii="Arial" w:hAnsi="Arial" w:cs="Arial"/>
        </w:rPr>
        <w:t xml:space="preserve">Members present voting in Favor:  </w:t>
      </w:r>
      <w:r w:rsidRPr="00274014">
        <w:rPr>
          <w:rFonts w:ascii="Arial" w:hAnsi="Arial" w:cs="Arial"/>
          <w:u w:val="single"/>
        </w:rPr>
        <w:tab/>
      </w:r>
      <w:r w:rsidRPr="00274014">
        <w:rPr>
          <w:rFonts w:ascii="Arial" w:hAnsi="Arial" w:cs="Arial"/>
          <w:u w:val="single"/>
        </w:rPr>
        <w:tab/>
      </w:r>
      <w:r w:rsidRPr="00274014">
        <w:rPr>
          <w:rFonts w:ascii="Arial" w:hAnsi="Arial" w:cs="Arial"/>
          <w:u w:val="single"/>
        </w:rPr>
        <w:t xml:space="preserve"> </w:t>
      </w:r>
    </w:p>
    <w:p w14:paraId="3B807944" w14:textId="76393281" w:rsidR="00274014" w:rsidRPr="00274014" w:rsidRDefault="00274014" w:rsidP="00274014">
      <w:pPr>
        <w:jc w:val="both"/>
        <w:rPr>
          <w:rFonts w:ascii="Arial" w:hAnsi="Arial" w:cs="Arial"/>
        </w:rPr>
      </w:pPr>
      <w:r w:rsidRPr="00274014">
        <w:rPr>
          <w:rFonts w:ascii="Arial" w:hAnsi="Arial" w:cs="Arial"/>
        </w:rPr>
        <w:t xml:space="preserve">Members Present voting against:  </w:t>
      </w:r>
      <w:r w:rsidRPr="00274014">
        <w:rPr>
          <w:rFonts w:ascii="Arial" w:hAnsi="Arial" w:cs="Arial"/>
          <w:u w:val="single"/>
        </w:rPr>
        <w:tab/>
      </w:r>
      <w:r w:rsidRPr="00274014">
        <w:rPr>
          <w:rFonts w:ascii="Arial" w:hAnsi="Arial" w:cs="Arial"/>
          <w:u w:val="single"/>
        </w:rPr>
        <w:tab/>
      </w:r>
    </w:p>
    <w:p w14:paraId="4AB8FDAB" w14:textId="22807572" w:rsidR="00274014" w:rsidRPr="00274014" w:rsidRDefault="00274014" w:rsidP="00274014">
      <w:pPr>
        <w:jc w:val="both"/>
        <w:rPr>
          <w:rFonts w:ascii="Arial" w:hAnsi="Arial" w:cs="Arial"/>
          <w:u w:val="single"/>
        </w:rPr>
      </w:pPr>
      <w:r>
        <w:rPr>
          <w:rFonts w:ascii="Arial" w:hAnsi="Arial" w:cs="Arial"/>
        </w:rPr>
        <w:br/>
      </w:r>
      <w:r w:rsidRPr="00274014">
        <w:rPr>
          <w:rFonts w:ascii="Arial" w:hAnsi="Arial" w:cs="Arial"/>
        </w:rPr>
        <w:t>BY:</w:t>
      </w:r>
      <w:r w:rsidRPr="00274014">
        <w:rPr>
          <w:rFonts w:ascii="Arial" w:hAnsi="Arial" w:cs="Arial"/>
        </w:rPr>
        <w:tab/>
      </w:r>
      <w:r w:rsidRPr="00274014">
        <w:rPr>
          <w:rFonts w:ascii="Arial" w:hAnsi="Arial" w:cs="Arial"/>
        </w:rPr>
        <w:tab/>
      </w:r>
      <w:r w:rsidRPr="00274014">
        <w:rPr>
          <w:rFonts w:ascii="Arial" w:hAnsi="Arial" w:cs="Arial"/>
          <w:u w:val="single"/>
        </w:rPr>
        <w:tab/>
      </w:r>
      <w:r w:rsidRPr="00274014">
        <w:rPr>
          <w:rFonts w:ascii="Arial" w:hAnsi="Arial" w:cs="Arial"/>
          <w:u w:val="single"/>
        </w:rPr>
        <w:tab/>
      </w:r>
      <w:r w:rsidRPr="00274014">
        <w:rPr>
          <w:rFonts w:ascii="Arial" w:hAnsi="Arial" w:cs="Arial"/>
          <w:u w:val="single"/>
        </w:rPr>
        <w:tab/>
      </w:r>
      <w:r w:rsidRPr="00274014">
        <w:rPr>
          <w:rFonts w:ascii="Arial" w:hAnsi="Arial" w:cs="Arial"/>
          <w:u w:val="single"/>
        </w:rPr>
        <w:tab/>
      </w:r>
      <w:r w:rsidRPr="00274014">
        <w:rPr>
          <w:rFonts w:ascii="Arial" w:hAnsi="Arial" w:cs="Arial"/>
          <w:u w:val="single"/>
        </w:rPr>
        <w:tab/>
      </w:r>
      <w:r>
        <w:rPr>
          <w:rFonts w:ascii="Arial" w:hAnsi="Arial" w:cs="Arial"/>
          <w:u w:val="single"/>
        </w:rPr>
        <w:t xml:space="preserve">     </w:t>
      </w:r>
      <w:r w:rsidRPr="00274014">
        <w:rPr>
          <w:rFonts w:ascii="Arial" w:hAnsi="Arial" w:cs="Arial"/>
        </w:rPr>
        <w:tab/>
        <w:t xml:space="preserve">ATTEST: </w:t>
      </w:r>
      <w:r>
        <w:rPr>
          <w:rFonts w:ascii="Arial" w:hAnsi="Arial" w:cs="Arial"/>
          <w:u w:val="single"/>
        </w:rPr>
        <w:t>________________________________</w:t>
      </w:r>
    </w:p>
    <w:p w14:paraId="5C1F49B5" w14:textId="4328897B" w:rsidR="00274014" w:rsidRPr="00274014" w:rsidRDefault="00274014" w:rsidP="00274014">
      <w:pPr>
        <w:jc w:val="both"/>
      </w:pPr>
      <w:r w:rsidRPr="00274014">
        <w:rPr>
          <w:rFonts w:ascii="Arial" w:hAnsi="Arial" w:cs="Arial"/>
        </w:rPr>
        <w:tab/>
      </w:r>
      <w:r w:rsidRPr="00274014">
        <w:rPr>
          <w:rFonts w:ascii="Arial" w:hAnsi="Arial" w:cs="Arial"/>
        </w:rPr>
        <w:tab/>
        <w:t>Judge/Executive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Clerk</w:t>
      </w:r>
      <w:bookmarkStart w:id="0" w:name="_GoBack"/>
      <w:bookmarkEnd w:id="0"/>
    </w:p>
    <w:sectPr w:rsidR="00274014" w:rsidRPr="00274014" w:rsidSect="00274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14"/>
    <w:rsid w:val="00274014"/>
    <w:rsid w:val="004A5859"/>
    <w:rsid w:val="006C3E73"/>
    <w:rsid w:val="00C4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B1A4"/>
  <w15:chartTrackingRefBased/>
  <w15:docId w15:val="{F0683925-F4A7-47C2-B524-2DE02859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2740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52989">
      <w:bodyDiv w:val="1"/>
      <w:marLeft w:val="0"/>
      <w:marRight w:val="0"/>
      <w:marTop w:val="0"/>
      <w:marBottom w:val="0"/>
      <w:divBdr>
        <w:top w:val="none" w:sz="0" w:space="0" w:color="auto"/>
        <w:left w:val="none" w:sz="0" w:space="0" w:color="auto"/>
        <w:bottom w:val="none" w:sz="0" w:space="0" w:color="auto"/>
        <w:right w:val="none" w:sz="0" w:space="0" w:color="auto"/>
      </w:divBdr>
    </w:div>
    <w:div w:id="1155486287">
      <w:bodyDiv w:val="1"/>
      <w:marLeft w:val="0"/>
      <w:marRight w:val="0"/>
      <w:marTop w:val="0"/>
      <w:marBottom w:val="0"/>
      <w:divBdr>
        <w:top w:val="none" w:sz="0" w:space="0" w:color="auto"/>
        <w:left w:val="none" w:sz="0" w:space="0" w:color="auto"/>
        <w:bottom w:val="none" w:sz="0" w:space="0" w:color="auto"/>
        <w:right w:val="none" w:sz="0" w:space="0" w:color="auto"/>
      </w:divBdr>
    </w:div>
    <w:div w:id="20985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HPC</dc:creator>
  <cp:keywords/>
  <dc:description/>
  <cp:lastModifiedBy>Hurley HPC</cp:lastModifiedBy>
  <cp:revision>1</cp:revision>
  <dcterms:created xsi:type="dcterms:W3CDTF">2019-04-09T12:20:00Z</dcterms:created>
  <dcterms:modified xsi:type="dcterms:W3CDTF">2019-04-09T13:17:00Z</dcterms:modified>
</cp:coreProperties>
</file>